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C62" w:rsidRDefault="00A73C62" w:rsidP="006C15C8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A73C62">
        <w:rPr>
          <w:rFonts w:ascii="Bookman Old Style" w:hAnsi="Bookman Old Style"/>
          <w:b/>
          <w:sz w:val="28"/>
          <w:szCs w:val="28"/>
        </w:rPr>
        <w:t>Rozhodčí smlouva pro řešení sporů ze spotřebitelských smluv</w:t>
      </w:r>
    </w:p>
    <w:p w:rsidR="00A73C62" w:rsidRDefault="00A73C62" w:rsidP="006C15C8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</w:p>
    <w:p w:rsidR="00A73C62" w:rsidRDefault="00A73C62" w:rsidP="006C15C8">
      <w:pPr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uzavřená dle </w:t>
      </w:r>
      <w:proofErr w:type="spellStart"/>
      <w:r>
        <w:rPr>
          <w:rFonts w:ascii="Bookman Old Style" w:hAnsi="Bookman Old Style"/>
          <w:sz w:val="20"/>
          <w:szCs w:val="20"/>
        </w:rPr>
        <w:t>ust</w:t>
      </w:r>
      <w:proofErr w:type="spellEnd"/>
      <w:r>
        <w:rPr>
          <w:rFonts w:ascii="Bookman Old Style" w:hAnsi="Bookman Old Style"/>
          <w:sz w:val="20"/>
          <w:szCs w:val="20"/>
        </w:rPr>
        <w:t>. § 3 odst. 3 zákona č. 216/1994 Sb., o rozhodčím řízení a o výkonu rozhodčích nálezů, v platném a účinném znění</w:t>
      </w:r>
    </w:p>
    <w:p w:rsidR="00A73C62" w:rsidRDefault="00A73C62" w:rsidP="006C15C8">
      <w:pPr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A73C62" w:rsidRDefault="00A73C62" w:rsidP="006C15C8">
      <w:pPr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proofErr w:type="gramStart"/>
      <w:r>
        <w:rPr>
          <w:rFonts w:ascii="Bookman Old Style" w:hAnsi="Bookman Old Style"/>
          <w:sz w:val="20"/>
          <w:szCs w:val="20"/>
        </w:rPr>
        <w:t>...................., nar.</w:t>
      </w:r>
      <w:proofErr w:type="gramEnd"/>
      <w:r>
        <w:rPr>
          <w:rFonts w:ascii="Bookman Old Style" w:hAnsi="Bookman Old Style"/>
          <w:sz w:val="20"/>
          <w:szCs w:val="20"/>
        </w:rPr>
        <w:t xml:space="preserve"> **. **. ****/ IČ: *******, místem podnikání/ </w:t>
      </w:r>
      <w:proofErr w:type="gramStart"/>
      <w:r>
        <w:rPr>
          <w:rFonts w:ascii="Bookman Old Style" w:hAnsi="Bookman Old Style"/>
          <w:sz w:val="20"/>
          <w:szCs w:val="20"/>
        </w:rPr>
        <w:t>sídlem ......................, dále</w:t>
      </w:r>
      <w:proofErr w:type="gramEnd"/>
      <w:r>
        <w:rPr>
          <w:rFonts w:ascii="Bookman Old Style" w:hAnsi="Bookman Old Style"/>
          <w:sz w:val="20"/>
          <w:szCs w:val="20"/>
        </w:rPr>
        <w:t xml:space="preserve"> jen „Podnikatel“</w:t>
      </w: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a</w:t>
      </w: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proofErr w:type="gramStart"/>
      <w:r>
        <w:rPr>
          <w:rFonts w:ascii="Bookman Old Style" w:hAnsi="Bookman Old Style"/>
          <w:sz w:val="20"/>
          <w:szCs w:val="20"/>
        </w:rPr>
        <w:t>...................., nar.</w:t>
      </w:r>
      <w:proofErr w:type="gramEnd"/>
      <w:r>
        <w:rPr>
          <w:rFonts w:ascii="Bookman Old Style" w:hAnsi="Bookman Old Style"/>
          <w:sz w:val="20"/>
          <w:szCs w:val="20"/>
        </w:rPr>
        <w:t xml:space="preserve"> **. **. ****, </w:t>
      </w:r>
      <w:proofErr w:type="gramStart"/>
      <w:r>
        <w:rPr>
          <w:rFonts w:ascii="Bookman Old Style" w:hAnsi="Bookman Old Style"/>
          <w:sz w:val="20"/>
          <w:szCs w:val="20"/>
        </w:rPr>
        <w:t>bytem ......................, dále</w:t>
      </w:r>
      <w:proofErr w:type="gramEnd"/>
      <w:r>
        <w:rPr>
          <w:rFonts w:ascii="Bookman Old Style" w:hAnsi="Bookman Old Style"/>
          <w:sz w:val="20"/>
          <w:szCs w:val="20"/>
        </w:rPr>
        <w:t xml:space="preserve"> jen „Spotřebitel“</w:t>
      </w: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uzavřeli níže uvedeného dne tuto rozhodčí smlouvu</w:t>
      </w:r>
      <w:r w:rsidR="00711C8F">
        <w:rPr>
          <w:rFonts w:ascii="Bookman Old Style" w:hAnsi="Bookman Old Style"/>
          <w:sz w:val="20"/>
          <w:szCs w:val="20"/>
        </w:rPr>
        <w:t>:</w:t>
      </w:r>
    </w:p>
    <w:p w:rsidR="00A73C62" w:rsidRDefault="00A73C62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:rsidR="00A73C62" w:rsidRDefault="008D637F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8D637F">
        <w:rPr>
          <w:rFonts w:ascii="Bookman Old Style" w:hAnsi="Bookman Old Style"/>
          <w:b/>
          <w:sz w:val="20"/>
          <w:szCs w:val="20"/>
        </w:rPr>
        <w:t>Čl. I</w:t>
      </w:r>
      <w:r w:rsidR="00A73C62" w:rsidRPr="008D637F">
        <w:rPr>
          <w:rFonts w:ascii="Bookman Old Style" w:hAnsi="Bookman Old Style"/>
          <w:b/>
          <w:sz w:val="20"/>
          <w:szCs w:val="20"/>
        </w:rPr>
        <w:t>.</w:t>
      </w:r>
    </w:p>
    <w:p w:rsidR="008D637F" w:rsidRDefault="00FF541A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Pravomoc rozhodce</w:t>
      </w:r>
    </w:p>
    <w:p w:rsidR="00FF541A" w:rsidRPr="008D637F" w:rsidRDefault="00FF541A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8D637F" w:rsidRDefault="008D637F" w:rsidP="006C15C8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Smluvní strany se dohodly, že veškeré spory z</w:t>
      </w:r>
      <w:r w:rsidR="00011544">
        <w:rPr>
          <w:rFonts w:ascii="Bookman Old Style" w:hAnsi="Bookman Old Style"/>
          <w:sz w:val="20"/>
          <w:szCs w:val="20"/>
        </w:rPr>
        <w:t xml:space="preserve">e smlouvy ************ze dne *******, č. ********, jakož i spory o její </w:t>
      </w:r>
      <w:r>
        <w:rPr>
          <w:rFonts w:ascii="Bookman Old Style" w:hAnsi="Bookman Old Style"/>
          <w:sz w:val="20"/>
          <w:szCs w:val="20"/>
        </w:rPr>
        <w:t>platnost a výklad</w:t>
      </w:r>
      <w:r w:rsidR="00011544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sz w:val="20"/>
          <w:szCs w:val="20"/>
        </w:rPr>
        <w:t xml:space="preserve"> budou rozhodnuty v rozhodčím řízení rozhodcem Mgr. Erikem Smolou, nar. 29. 05. 1982, sídlem Na Plískavě 1525/2, 102 00 Praha 10, </w:t>
      </w:r>
      <w:r>
        <w:rPr>
          <w:rFonts w:ascii="Bookman Old Style" w:hAnsi="Bookman Old Style" w:cs="Times New Roman"/>
          <w:sz w:val="20"/>
          <w:szCs w:val="20"/>
        </w:rPr>
        <w:t>zapsaným v seznamu rozhodců vedeném Ministerstvem spravedlnosti České republiky.</w:t>
      </w:r>
    </w:p>
    <w:p w:rsidR="008D637F" w:rsidRDefault="008D637F" w:rsidP="006C15C8">
      <w:pPr>
        <w:pStyle w:val="Odstavecseseznamem"/>
        <w:numPr>
          <w:ilvl w:val="0"/>
          <w:numId w:val="1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Smluvní strany se dohodly, že rozhodčí řízení bude vedeno dle zákona č. 216/1994 Sb., o rozhodčím řízení a o výkonu rozhodčích nálezů, v platném a účinném znění, a že pro rozhodnutím sporu bude rozhodným právní řád České republiky. </w:t>
      </w:r>
    </w:p>
    <w:p w:rsidR="008D637F" w:rsidRDefault="008D637F" w:rsidP="006C15C8">
      <w:pPr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8D637F" w:rsidRDefault="008D637F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  <w:r w:rsidRPr="008D637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I</w:t>
      </w:r>
      <w:r w:rsidRPr="008D637F">
        <w:rPr>
          <w:rFonts w:ascii="Bookman Old Style" w:hAnsi="Bookman Old Style"/>
          <w:b/>
          <w:sz w:val="20"/>
          <w:szCs w:val="20"/>
        </w:rPr>
        <w:t>I.</w:t>
      </w:r>
    </w:p>
    <w:p w:rsidR="008D637F" w:rsidRDefault="00FF541A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Způsob vedení sporu</w:t>
      </w:r>
    </w:p>
    <w:p w:rsidR="00FF541A" w:rsidRDefault="00FF541A" w:rsidP="006C15C8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8D637F" w:rsidRDefault="008D637F" w:rsidP="006C15C8">
      <w:pPr>
        <w:pStyle w:val="Odstavecseseznamem"/>
        <w:numPr>
          <w:ilvl w:val="0"/>
          <w:numId w:val="3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711C8F">
        <w:rPr>
          <w:rFonts w:ascii="Bookman Old Style" w:hAnsi="Bookman Old Style"/>
          <w:sz w:val="20"/>
          <w:szCs w:val="20"/>
        </w:rPr>
        <w:t>Smluvní strany se dohodly, že spor bude rozhodován</w:t>
      </w:r>
      <w:r w:rsidR="00711C8F" w:rsidRPr="00711C8F">
        <w:rPr>
          <w:rFonts w:ascii="Bookman Old Style" w:hAnsi="Bookman Old Style"/>
          <w:sz w:val="20"/>
          <w:szCs w:val="20"/>
        </w:rPr>
        <w:t xml:space="preserve"> bez ústního jednání na základě písemných důkazů,</w:t>
      </w:r>
      <w:r w:rsidR="00711C8F">
        <w:rPr>
          <w:rFonts w:ascii="Bookman Old Style" w:hAnsi="Bookman Old Style"/>
          <w:sz w:val="20"/>
          <w:szCs w:val="20"/>
        </w:rPr>
        <w:t xml:space="preserve"> </w:t>
      </w:r>
      <w:r w:rsidR="00711C8F" w:rsidRPr="00711C8F">
        <w:rPr>
          <w:rFonts w:ascii="Bookman Old Style" w:hAnsi="Bookman Old Style"/>
          <w:sz w:val="20"/>
          <w:szCs w:val="20"/>
        </w:rPr>
        <w:t xml:space="preserve">které budou stranami předloženy. </w:t>
      </w:r>
      <w:r w:rsidR="00711C8F">
        <w:rPr>
          <w:rFonts w:ascii="Bookman Old Style" w:hAnsi="Bookman Old Style"/>
          <w:sz w:val="20"/>
          <w:szCs w:val="20"/>
        </w:rPr>
        <w:t>Nebude-li však písemné důkazy rozhodce považovat za dostačující, je oprávněn ústní jednání nařídit.</w:t>
      </w:r>
    </w:p>
    <w:p w:rsidR="00711C8F" w:rsidRDefault="00711C8F" w:rsidP="006C15C8">
      <w:pPr>
        <w:pStyle w:val="Odstavecseseznamem"/>
        <w:numPr>
          <w:ilvl w:val="0"/>
          <w:numId w:val="3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Každá ze stran má právo při svém prvním úkonu ve věci požádat, aby rozhodce ústní jednání nařídil.</w:t>
      </w:r>
    </w:p>
    <w:p w:rsidR="00711C8F" w:rsidRDefault="00711C8F" w:rsidP="006C15C8">
      <w:pPr>
        <w:pStyle w:val="Odstavecseseznamem"/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</w:p>
    <w:p w:rsidR="00711C8F" w:rsidRDefault="00711C8F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I</w:t>
      </w:r>
      <w:r w:rsidRPr="00711C8F">
        <w:rPr>
          <w:rFonts w:ascii="Bookman Old Style" w:hAnsi="Bookman Old Style"/>
          <w:b/>
          <w:sz w:val="20"/>
          <w:szCs w:val="20"/>
        </w:rPr>
        <w:t>II.</w:t>
      </w:r>
    </w:p>
    <w:p w:rsidR="00711C8F" w:rsidRDefault="00711C8F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711C8F" w:rsidRPr="00711C8F" w:rsidRDefault="00711C8F" w:rsidP="006C15C8">
      <w:pPr>
        <w:pStyle w:val="Odstavecseseznamem"/>
        <w:numPr>
          <w:ilvl w:val="0"/>
          <w:numId w:val="5"/>
        </w:numPr>
        <w:spacing w:after="0"/>
        <w:ind w:left="426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Rozhodčí řízení je zahájeno dnem doručení žaloby rozhodci.</w:t>
      </w:r>
    </w:p>
    <w:p w:rsidR="00711C8F" w:rsidRDefault="00711C8F" w:rsidP="006C15C8">
      <w:pPr>
        <w:pStyle w:val="Odstavecseseznamem"/>
        <w:numPr>
          <w:ilvl w:val="0"/>
          <w:numId w:val="5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711C8F">
        <w:rPr>
          <w:rFonts w:ascii="Bookman Old Style" w:hAnsi="Bookman Old Style"/>
          <w:sz w:val="20"/>
          <w:szCs w:val="20"/>
        </w:rPr>
        <w:t>Rozhodce</w:t>
      </w:r>
      <w:r>
        <w:rPr>
          <w:rFonts w:ascii="Bookman Old Style" w:hAnsi="Bookman Old Style"/>
          <w:sz w:val="20"/>
          <w:szCs w:val="20"/>
        </w:rPr>
        <w:t xml:space="preserve"> zašle žalované straně výzvu k vyjádření se k žalobě a to ve lhůtě </w:t>
      </w:r>
      <w:r w:rsidR="00F23338">
        <w:rPr>
          <w:rFonts w:ascii="Bookman Old Style" w:hAnsi="Bookman Old Style"/>
          <w:sz w:val="20"/>
          <w:szCs w:val="20"/>
        </w:rPr>
        <w:t>30</w:t>
      </w:r>
      <w:r>
        <w:rPr>
          <w:rFonts w:ascii="Bookman Old Style" w:hAnsi="Bookman Old Style"/>
          <w:sz w:val="20"/>
          <w:szCs w:val="20"/>
        </w:rPr>
        <w:t xml:space="preserve"> dnů od doručení výzvy. Výzva má formu usnesení a doručuje se žalované straně do vlastních rukou.</w:t>
      </w:r>
      <w:r w:rsidR="00F23338" w:rsidRPr="00F23338">
        <w:rPr>
          <w:rFonts w:ascii="Bookman Old Style" w:hAnsi="Bookman Old Style"/>
          <w:sz w:val="20"/>
          <w:szCs w:val="20"/>
        </w:rPr>
        <w:t xml:space="preserve"> </w:t>
      </w:r>
      <w:r w:rsidR="00F23338">
        <w:rPr>
          <w:rFonts w:ascii="Bookman Old Style" w:hAnsi="Bookman Old Style"/>
          <w:sz w:val="20"/>
          <w:szCs w:val="20"/>
        </w:rPr>
        <w:t>V případě, že se žalovaná strana v uvedené lhůtě nevyjádří, má se za to, že nárok žalo</w:t>
      </w:r>
      <w:r w:rsidR="006433C1">
        <w:rPr>
          <w:rFonts w:ascii="Bookman Old Style" w:hAnsi="Bookman Old Style"/>
          <w:sz w:val="20"/>
          <w:szCs w:val="20"/>
        </w:rPr>
        <w:t xml:space="preserve">bce </w:t>
      </w:r>
      <w:r w:rsidR="00F23338">
        <w:rPr>
          <w:rFonts w:ascii="Bookman Old Style" w:hAnsi="Bookman Old Style"/>
          <w:sz w:val="20"/>
          <w:szCs w:val="20"/>
        </w:rPr>
        <w:t xml:space="preserve">uznává. </w:t>
      </w:r>
    </w:p>
    <w:p w:rsidR="007924EF" w:rsidRDefault="002E78C0" w:rsidP="006C15C8">
      <w:pPr>
        <w:pStyle w:val="Odstavecseseznamem"/>
        <w:numPr>
          <w:ilvl w:val="0"/>
          <w:numId w:val="5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 doručení vyjádření žalované strany nebo po marném uplynutí lhůty uvedené v bodě b) tohoto článku rozhodne rozhodce ve věci rozhodčím nálezem</w:t>
      </w:r>
    </w:p>
    <w:p w:rsidR="00E03942" w:rsidRPr="00E03942" w:rsidRDefault="00E03942" w:rsidP="006C15C8">
      <w:pPr>
        <w:pStyle w:val="Odstavecseseznamem"/>
        <w:numPr>
          <w:ilvl w:val="0"/>
          <w:numId w:val="5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E03942">
        <w:rPr>
          <w:rFonts w:ascii="Bookman Old Style" w:hAnsi="Bookman Old Style" w:cs="Arial"/>
          <w:sz w:val="20"/>
          <w:szCs w:val="20"/>
        </w:rPr>
        <w:t>Rozhodce postupuje v rozhodčím řízení tak, aby bez zbytečných formalit a při zachování zásad spravedlivého procesu byl zjištěn skutkový stav potřebný pro rozhodnutí sporu.</w:t>
      </w:r>
    </w:p>
    <w:p w:rsidR="00711C8F" w:rsidRDefault="00711C8F" w:rsidP="006C15C8">
      <w:pPr>
        <w:pStyle w:val="Odstavecseseznamem"/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</w:p>
    <w:p w:rsidR="00011544" w:rsidRDefault="00011544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011544" w:rsidRDefault="00011544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011544" w:rsidRDefault="00011544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F23338" w:rsidRDefault="00F23338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lastRenderedPageBreak/>
        <w:t xml:space="preserve">Čl. </w:t>
      </w:r>
      <w:r>
        <w:rPr>
          <w:rFonts w:ascii="Bookman Old Style" w:hAnsi="Bookman Old Style"/>
          <w:b/>
          <w:sz w:val="20"/>
          <w:szCs w:val="20"/>
        </w:rPr>
        <w:t>I</w:t>
      </w:r>
      <w:r w:rsidR="007924EF">
        <w:rPr>
          <w:rFonts w:ascii="Bookman Old Style" w:hAnsi="Bookman Old Style"/>
          <w:b/>
          <w:sz w:val="20"/>
          <w:szCs w:val="20"/>
        </w:rPr>
        <w:t>V</w:t>
      </w:r>
      <w:r w:rsidRPr="00711C8F">
        <w:rPr>
          <w:rFonts w:ascii="Bookman Old Style" w:hAnsi="Bookman Old Style"/>
          <w:b/>
          <w:sz w:val="20"/>
          <w:szCs w:val="20"/>
        </w:rPr>
        <w:t>.</w:t>
      </w:r>
    </w:p>
    <w:p w:rsidR="00F23338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Rozhodčí nález</w:t>
      </w:r>
    </w:p>
    <w:p w:rsidR="00FF541A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7924EF" w:rsidRDefault="00E3118D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Písemné vyhotovení r</w:t>
      </w:r>
      <w:r w:rsidR="007924EF" w:rsidRPr="007924EF">
        <w:rPr>
          <w:rFonts w:ascii="Bookman Old Style" w:hAnsi="Bookman Old Style"/>
          <w:sz w:val="20"/>
          <w:szCs w:val="20"/>
        </w:rPr>
        <w:t>ozhodčí</w:t>
      </w:r>
      <w:r>
        <w:rPr>
          <w:rFonts w:ascii="Bookman Old Style" w:hAnsi="Bookman Old Style"/>
          <w:sz w:val="20"/>
          <w:szCs w:val="20"/>
        </w:rPr>
        <w:t>ho</w:t>
      </w:r>
      <w:r w:rsidR="007924EF" w:rsidRPr="007924EF">
        <w:rPr>
          <w:rFonts w:ascii="Bookman Old Style" w:hAnsi="Bookman Old Style"/>
          <w:sz w:val="20"/>
          <w:szCs w:val="20"/>
        </w:rPr>
        <w:t xml:space="preserve"> nález</w:t>
      </w:r>
      <w:r>
        <w:rPr>
          <w:rFonts w:ascii="Bookman Old Style" w:hAnsi="Bookman Old Style"/>
          <w:sz w:val="20"/>
          <w:szCs w:val="20"/>
        </w:rPr>
        <w:t>u</w:t>
      </w:r>
      <w:r w:rsidR="007924EF" w:rsidRPr="007924EF">
        <w:rPr>
          <w:rFonts w:ascii="Bookman Old Style" w:hAnsi="Bookman Old Style"/>
          <w:sz w:val="20"/>
          <w:szCs w:val="20"/>
        </w:rPr>
        <w:t xml:space="preserve"> </w:t>
      </w:r>
      <w:r w:rsidR="007924EF">
        <w:rPr>
          <w:rFonts w:ascii="Bookman Old Style" w:hAnsi="Bookman Old Style"/>
          <w:sz w:val="20"/>
          <w:szCs w:val="20"/>
        </w:rPr>
        <w:t>rozhodce řádně odůvodní</w:t>
      </w:r>
      <w:r>
        <w:rPr>
          <w:rFonts w:ascii="Bookman Old Style" w:hAnsi="Bookman Old Style"/>
          <w:sz w:val="20"/>
          <w:szCs w:val="20"/>
        </w:rPr>
        <w:t xml:space="preserve">. </w:t>
      </w:r>
    </w:p>
    <w:p w:rsidR="007924EF" w:rsidRDefault="00801684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Smluvní s</w:t>
      </w:r>
      <w:r w:rsidR="007924EF">
        <w:rPr>
          <w:rFonts w:ascii="Bookman Old Style" w:hAnsi="Bookman Old Style"/>
          <w:sz w:val="20"/>
          <w:szCs w:val="20"/>
        </w:rPr>
        <w:t xml:space="preserve">trany se dohodly, že rozhodčí nález bude rozhodcem doručován do vlastních rukou. </w:t>
      </w:r>
    </w:p>
    <w:p w:rsidR="009D7E0E" w:rsidRPr="009D7E0E" w:rsidRDefault="00801684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9D7E0E">
        <w:rPr>
          <w:rFonts w:ascii="Bookman Old Style" w:hAnsi="Bookman Old Style"/>
          <w:sz w:val="20"/>
          <w:szCs w:val="20"/>
        </w:rPr>
        <w:t>Smluvní s</w:t>
      </w:r>
      <w:r w:rsidR="007924EF" w:rsidRPr="009D7E0E">
        <w:rPr>
          <w:rFonts w:ascii="Bookman Old Style" w:hAnsi="Bookman Old Style"/>
          <w:sz w:val="20"/>
          <w:szCs w:val="20"/>
        </w:rPr>
        <w:t xml:space="preserve">trany se dohodly, že </w:t>
      </w:r>
      <w:r w:rsidR="009D7E0E" w:rsidRPr="009D7E0E">
        <w:rPr>
          <w:rFonts w:ascii="Bookman Old Style" w:hAnsi="Bookman Old Style"/>
          <w:sz w:val="20"/>
          <w:szCs w:val="20"/>
        </w:rPr>
        <w:t>pokud hodnota sporu nepřesáhne</w:t>
      </w:r>
      <w:r w:rsidR="009D7E0E">
        <w:rPr>
          <w:rFonts w:ascii="Bookman Old Style" w:hAnsi="Bookman Old Style"/>
          <w:sz w:val="20"/>
          <w:szCs w:val="20"/>
        </w:rPr>
        <w:t xml:space="preserve"> či bude rovna </w:t>
      </w:r>
      <w:r w:rsidR="009D7E0E" w:rsidRPr="009D7E0E">
        <w:rPr>
          <w:rFonts w:ascii="Bookman Old Style" w:hAnsi="Bookman Old Style"/>
          <w:sz w:val="20"/>
          <w:szCs w:val="20"/>
        </w:rPr>
        <w:t xml:space="preserve">10.000,- Kč, rozhodčí nález </w:t>
      </w:r>
      <w:r w:rsidR="009D7E0E" w:rsidRPr="009D7E0E">
        <w:rPr>
          <w:rFonts w:ascii="Bookman Old Style" w:hAnsi="Bookman Old Style" w:cs="Times New Roman"/>
          <w:sz w:val="20"/>
          <w:szCs w:val="20"/>
        </w:rPr>
        <w:t>je konečným rozhodnutím ve věci, které nabývá právní moci dnem doručení poslednímu z účastníků bez možnosti opravného prostředku.</w:t>
      </w:r>
    </w:p>
    <w:p w:rsidR="00A95A4D" w:rsidRDefault="009D7E0E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9D7E0E">
        <w:rPr>
          <w:rFonts w:ascii="Bookman Old Style" w:hAnsi="Bookman Old Style"/>
          <w:sz w:val="20"/>
          <w:szCs w:val="20"/>
        </w:rPr>
        <w:t xml:space="preserve">Smluvní strany se dohodly, že pokud hodnota sporu přesáhne 10.000,- Kč, </w:t>
      </w:r>
      <w:bookmarkStart w:id="0" w:name="_GoBack"/>
      <w:bookmarkEnd w:id="0"/>
      <w:r w:rsidR="007924EF">
        <w:rPr>
          <w:rFonts w:ascii="Bookman Old Style" w:hAnsi="Bookman Old Style"/>
          <w:sz w:val="20"/>
          <w:szCs w:val="20"/>
        </w:rPr>
        <w:t>rozhodčí nález je k žádosti kterékoliv strany přezkoumateln</w:t>
      </w:r>
      <w:r w:rsidR="00193D34">
        <w:rPr>
          <w:rFonts w:ascii="Bookman Old Style" w:hAnsi="Bookman Old Style"/>
          <w:sz w:val="20"/>
          <w:szCs w:val="20"/>
        </w:rPr>
        <w:t xml:space="preserve">ý rozhodcem Mgr. Jiřím </w:t>
      </w:r>
      <w:proofErr w:type="spellStart"/>
      <w:r w:rsidR="00193D34">
        <w:rPr>
          <w:rFonts w:ascii="Bookman Old Style" w:hAnsi="Bookman Old Style"/>
          <w:sz w:val="20"/>
          <w:szCs w:val="20"/>
        </w:rPr>
        <w:t>Zocem</w:t>
      </w:r>
      <w:proofErr w:type="spellEnd"/>
      <w:r w:rsidR="00193D34">
        <w:rPr>
          <w:rFonts w:ascii="Bookman Old Style" w:hAnsi="Bookman Old Style"/>
          <w:sz w:val="20"/>
          <w:szCs w:val="20"/>
        </w:rPr>
        <w:t>, sídlem Bryksova</w:t>
      </w:r>
      <w:r w:rsidR="007924EF">
        <w:rPr>
          <w:rFonts w:ascii="Bookman Old Style" w:hAnsi="Bookman Old Style"/>
          <w:sz w:val="20"/>
          <w:szCs w:val="20"/>
        </w:rPr>
        <w:t xml:space="preserve"> </w:t>
      </w:r>
      <w:r w:rsidR="00B04F4E">
        <w:rPr>
          <w:rFonts w:ascii="Bookman Old Style" w:hAnsi="Bookman Old Style"/>
          <w:sz w:val="20"/>
          <w:szCs w:val="20"/>
        </w:rPr>
        <w:t xml:space="preserve">763/46, Praha 9, </w:t>
      </w:r>
      <w:r w:rsidR="00B04F4E">
        <w:rPr>
          <w:rFonts w:ascii="Bookman Old Style" w:hAnsi="Bookman Old Style" w:cs="Times New Roman"/>
          <w:sz w:val="20"/>
          <w:szCs w:val="20"/>
        </w:rPr>
        <w:t>zapsaným v seznamu rozhodců vedeném Ministerstvem spravedlnosti České republiky pod č. 519.</w:t>
      </w:r>
      <w:r w:rsidR="00B04F4E">
        <w:rPr>
          <w:rFonts w:ascii="Bookman Old Style" w:hAnsi="Bookman Old Style"/>
          <w:sz w:val="20"/>
          <w:szCs w:val="20"/>
        </w:rPr>
        <w:t xml:space="preserve"> </w:t>
      </w:r>
      <w:r w:rsidR="007924EF">
        <w:rPr>
          <w:rFonts w:ascii="Bookman Old Style" w:hAnsi="Bookman Old Style"/>
          <w:sz w:val="20"/>
          <w:szCs w:val="20"/>
        </w:rPr>
        <w:t xml:space="preserve">Žádost o přezkoumání rozhodčího nálezu musí být </w:t>
      </w:r>
      <w:r w:rsidR="00B04F4E">
        <w:rPr>
          <w:rFonts w:ascii="Bookman Old Style" w:hAnsi="Bookman Old Style"/>
          <w:sz w:val="20"/>
          <w:szCs w:val="20"/>
        </w:rPr>
        <w:t>rozhodci, který rozho</w:t>
      </w:r>
      <w:r w:rsidR="006B471F">
        <w:rPr>
          <w:rFonts w:ascii="Bookman Old Style" w:hAnsi="Bookman Old Style"/>
          <w:sz w:val="20"/>
          <w:szCs w:val="20"/>
        </w:rPr>
        <w:t>d</w:t>
      </w:r>
      <w:r w:rsidR="00B04F4E">
        <w:rPr>
          <w:rFonts w:ascii="Bookman Old Style" w:hAnsi="Bookman Old Style"/>
          <w:sz w:val="20"/>
          <w:szCs w:val="20"/>
        </w:rPr>
        <w:t xml:space="preserve">čí nález vydal, odeslána </w:t>
      </w:r>
      <w:r w:rsidR="007924EF">
        <w:rPr>
          <w:rFonts w:ascii="Bookman Old Style" w:hAnsi="Bookman Old Style"/>
          <w:sz w:val="20"/>
          <w:szCs w:val="20"/>
        </w:rPr>
        <w:t xml:space="preserve">do 15 dnů od doručení rozhodčího nálezu. Přezkoumání rozhodčího nálezu je </w:t>
      </w:r>
      <w:r w:rsidR="00FF541A">
        <w:rPr>
          <w:rFonts w:ascii="Bookman Old Style" w:hAnsi="Bookman Old Style"/>
          <w:sz w:val="20"/>
          <w:szCs w:val="20"/>
        </w:rPr>
        <w:t>samostatným rozhodčím řízením, které podléhá samostatné poplatkové povinnosti jako rozhodčí řízení před rozhodcem, jehož rozhodčí nález je přezkoumáván.</w:t>
      </w:r>
    </w:p>
    <w:p w:rsidR="00011544" w:rsidRDefault="00A95A4D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011544">
        <w:rPr>
          <w:rFonts w:ascii="Bookman Old Style" w:hAnsi="Bookman Old Style"/>
          <w:sz w:val="20"/>
          <w:szCs w:val="20"/>
        </w:rPr>
        <w:t xml:space="preserve">Řízení o přezkumu rozhodčího nálezu ve smyslu předchozího odstavce této smlouvy se řídí stejnými pravidly jako řízení, ve kterém byl vydán rozhodčí nález. Rozhodnutí vydané v takovém řízení je konečné, nepřezkoumatelné a nabývá právní moci dne doručení </w:t>
      </w:r>
      <w:r w:rsidR="00011544" w:rsidRPr="00011544">
        <w:rPr>
          <w:rFonts w:ascii="Bookman Old Style" w:hAnsi="Bookman Old Style"/>
          <w:sz w:val="20"/>
          <w:szCs w:val="20"/>
        </w:rPr>
        <w:t xml:space="preserve">poslednímu z účastníků. </w:t>
      </w:r>
    </w:p>
    <w:p w:rsidR="007924EF" w:rsidRPr="00011544" w:rsidRDefault="007924EF" w:rsidP="006C15C8">
      <w:pPr>
        <w:pStyle w:val="Odstavecseseznamem"/>
        <w:numPr>
          <w:ilvl w:val="0"/>
          <w:numId w:val="6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011544">
        <w:rPr>
          <w:rFonts w:ascii="Bookman Old Style" w:hAnsi="Bookman Old Style"/>
          <w:sz w:val="20"/>
          <w:szCs w:val="20"/>
        </w:rPr>
        <w:t>V případě marného uplynutí lhůty k zaslání žádosti o přezkoumání rozhodčího nálezu se rozhodčí nález stává pravomocným. Pravomocný rozhodčí nález má účinky pravomocného soudního rozhodnutí a je soudně vykonatelný v rámci výkonu rozhodnutí nebo v rámci exekuce.</w:t>
      </w:r>
    </w:p>
    <w:p w:rsidR="00F23338" w:rsidRDefault="00F23338" w:rsidP="006C15C8">
      <w:pPr>
        <w:pStyle w:val="Odstavecseseznamem"/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</w:p>
    <w:p w:rsidR="007924EF" w:rsidRDefault="007924EF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V</w:t>
      </w:r>
      <w:r w:rsidRPr="00711C8F">
        <w:rPr>
          <w:rFonts w:ascii="Bookman Old Style" w:hAnsi="Bookman Old Style"/>
          <w:b/>
          <w:sz w:val="20"/>
          <w:szCs w:val="20"/>
        </w:rPr>
        <w:t>.</w:t>
      </w:r>
    </w:p>
    <w:p w:rsidR="00E3118D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Místo rozhodčího řízení</w:t>
      </w:r>
    </w:p>
    <w:p w:rsidR="00FF541A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7924EF" w:rsidRPr="00B04F4E" w:rsidRDefault="007924EF" w:rsidP="00B04F4E">
      <w:pPr>
        <w:pStyle w:val="Odstavecseseznamem"/>
        <w:numPr>
          <w:ilvl w:val="0"/>
          <w:numId w:val="11"/>
        </w:numPr>
        <w:spacing w:after="0"/>
        <w:ind w:left="426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Rozhodčí řízení</w:t>
      </w:r>
      <w:r w:rsidR="00E3118D">
        <w:rPr>
          <w:rFonts w:ascii="Bookman Old Style" w:hAnsi="Bookman Old Style"/>
          <w:sz w:val="20"/>
          <w:szCs w:val="20"/>
        </w:rPr>
        <w:t>, písemné či ústní,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E3118D">
        <w:rPr>
          <w:rFonts w:ascii="Bookman Old Style" w:hAnsi="Bookman Old Style"/>
          <w:sz w:val="20"/>
          <w:szCs w:val="20"/>
        </w:rPr>
        <w:t xml:space="preserve">se koná v sídle rozhodce, tedy na adrese: Na Plískavě 1525/2, 102 00 Praha 10 – Hostivař (vchod z ulice Hostivařská). </w:t>
      </w:r>
    </w:p>
    <w:p w:rsidR="00B04F4E" w:rsidRPr="00E3118D" w:rsidRDefault="00B04F4E" w:rsidP="00B04F4E">
      <w:pPr>
        <w:pStyle w:val="Odstavecseseznamem"/>
        <w:numPr>
          <w:ilvl w:val="0"/>
          <w:numId w:val="11"/>
        </w:numPr>
        <w:spacing w:after="0"/>
        <w:ind w:left="426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Řízení o přezkumu rozhodčího nálezu ve smyslu čl. IV. odst. c) této smlouvy, písemné či ústní, se koná v sídle rozhodce, který přezkum provádí, tedy na adrese: Bryksova 763/46, Praha 9. </w:t>
      </w:r>
    </w:p>
    <w:p w:rsidR="00E3118D" w:rsidRDefault="00E3118D" w:rsidP="006C15C8">
      <w:pPr>
        <w:pStyle w:val="Odstavecseseznamem"/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</w:p>
    <w:p w:rsidR="00E3118D" w:rsidRDefault="00E3118D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VI</w:t>
      </w:r>
      <w:r w:rsidRPr="00711C8F">
        <w:rPr>
          <w:rFonts w:ascii="Bookman Old Style" w:hAnsi="Bookman Old Style"/>
          <w:b/>
          <w:sz w:val="20"/>
          <w:szCs w:val="20"/>
        </w:rPr>
        <w:t>.</w:t>
      </w:r>
    </w:p>
    <w:p w:rsidR="003031B2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Náklady rozhodčího řízení</w:t>
      </w:r>
    </w:p>
    <w:p w:rsidR="00FF541A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3031B2" w:rsidRDefault="006433C1" w:rsidP="006C15C8">
      <w:pPr>
        <w:pStyle w:val="Odstavecseseznamem"/>
        <w:numPr>
          <w:ilvl w:val="0"/>
          <w:numId w:val="7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Smluvní strany se dohodly</w:t>
      </w:r>
      <w:r w:rsidR="003031B2">
        <w:rPr>
          <w:rFonts w:ascii="Bookman Old Style" w:hAnsi="Bookman Old Style"/>
          <w:sz w:val="20"/>
          <w:szCs w:val="20"/>
        </w:rPr>
        <w:t xml:space="preserve">, že mezi náklady rozhodčího řízení patří </w:t>
      </w:r>
      <w:r w:rsidR="00A212BC" w:rsidRPr="00096270">
        <w:rPr>
          <w:rFonts w:ascii="Bookman Old Style" w:hAnsi="Bookman Old Style"/>
          <w:sz w:val="20"/>
          <w:szCs w:val="20"/>
        </w:rPr>
        <w:t xml:space="preserve">náklady </w:t>
      </w:r>
      <w:r w:rsidR="003031B2" w:rsidRPr="00096270">
        <w:rPr>
          <w:rFonts w:ascii="Bookman Old Style" w:hAnsi="Bookman Old Style"/>
          <w:sz w:val="20"/>
          <w:szCs w:val="20"/>
        </w:rPr>
        <w:t>řízení</w:t>
      </w:r>
      <w:r w:rsidR="00A212BC" w:rsidRPr="00096270">
        <w:rPr>
          <w:rFonts w:ascii="Bookman Old Style" w:hAnsi="Bookman Old Style"/>
          <w:sz w:val="20"/>
          <w:szCs w:val="20"/>
        </w:rPr>
        <w:t xml:space="preserve"> před rozhodcem</w:t>
      </w:r>
      <w:r w:rsidR="003031B2">
        <w:rPr>
          <w:rFonts w:ascii="Bookman Old Style" w:hAnsi="Bookman Old Style"/>
          <w:sz w:val="20"/>
          <w:szCs w:val="20"/>
        </w:rPr>
        <w:t xml:space="preserve">, náklady na právní zastoupení stran ve sporu, </w:t>
      </w:r>
      <w:r w:rsidR="009A03C9">
        <w:rPr>
          <w:rFonts w:ascii="Bookman Old Style" w:hAnsi="Bookman Old Style"/>
          <w:sz w:val="20"/>
          <w:szCs w:val="20"/>
        </w:rPr>
        <w:t xml:space="preserve">hotové výdaje stran, náklady </w:t>
      </w:r>
      <w:r w:rsidR="00011544">
        <w:rPr>
          <w:rFonts w:ascii="Bookman Old Style" w:hAnsi="Bookman Old Style"/>
          <w:sz w:val="20"/>
          <w:szCs w:val="20"/>
        </w:rPr>
        <w:t xml:space="preserve">důkazů, </w:t>
      </w:r>
      <w:proofErr w:type="spellStart"/>
      <w:r w:rsidR="00011544">
        <w:rPr>
          <w:rFonts w:ascii="Bookman Old Style" w:hAnsi="Bookman Old Style"/>
          <w:sz w:val="20"/>
          <w:szCs w:val="20"/>
        </w:rPr>
        <w:t>tlumočné</w:t>
      </w:r>
      <w:proofErr w:type="spellEnd"/>
      <w:r w:rsidR="00011544">
        <w:rPr>
          <w:rFonts w:ascii="Bookman Old Style" w:hAnsi="Bookman Old Style"/>
          <w:sz w:val="20"/>
          <w:szCs w:val="20"/>
        </w:rPr>
        <w:t xml:space="preserve"> a </w:t>
      </w:r>
      <w:r w:rsidR="009A03C9">
        <w:rPr>
          <w:rFonts w:ascii="Bookman Old Style" w:hAnsi="Bookman Old Style"/>
          <w:sz w:val="20"/>
          <w:szCs w:val="20"/>
        </w:rPr>
        <w:t>náhrada za daň z přidané hodnoty.</w:t>
      </w:r>
    </w:p>
    <w:p w:rsidR="009A03C9" w:rsidRDefault="009A03C9" w:rsidP="006C15C8">
      <w:pPr>
        <w:pStyle w:val="Odstavecseseznamem"/>
        <w:numPr>
          <w:ilvl w:val="0"/>
          <w:numId w:val="7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9A03C9">
        <w:rPr>
          <w:rFonts w:ascii="Bookman Old Style" w:hAnsi="Bookman Old Style"/>
          <w:sz w:val="20"/>
          <w:szCs w:val="20"/>
        </w:rPr>
        <w:t>Smluvní strany se dohodli, že v otázce přiznání nákladů rozhodčího řízení bude rozhodce rozhodovat přiměřeně podle pravidel stanovených v </w:t>
      </w:r>
      <w:proofErr w:type="spellStart"/>
      <w:r w:rsidRPr="009A03C9">
        <w:rPr>
          <w:rFonts w:ascii="Bookman Old Style" w:hAnsi="Bookman Old Style"/>
          <w:sz w:val="20"/>
          <w:szCs w:val="20"/>
        </w:rPr>
        <w:t>ust</w:t>
      </w:r>
      <w:proofErr w:type="spellEnd"/>
      <w:r w:rsidRPr="009A03C9">
        <w:rPr>
          <w:rFonts w:ascii="Bookman Old Style" w:hAnsi="Bookman Old Style"/>
          <w:sz w:val="20"/>
          <w:szCs w:val="20"/>
        </w:rPr>
        <w:t xml:space="preserve">. § 142 až 151 </w:t>
      </w:r>
      <w:r>
        <w:rPr>
          <w:rFonts w:ascii="Bookman Old Style" w:hAnsi="Bookman Old Style"/>
          <w:sz w:val="20"/>
          <w:szCs w:val="20"/>
        </w:rPr>
        <w:t>zákona č. 99/1963 Sb., občanský soudní řád.</w:t>
      </w:r>
    </w:p>
    <w:p w:rsidR="006C15C8" w:rsidRDefault="006C15C8" w:rsidP="006C15C8">
      <w:pPr>
        <w:pStyle w:val="Odstavecseseznamem"/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:rsidR="006C15C8" w:rsidRDefault="006C15C8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VII</w:t>
      </w:r>
      <w:r w:rsidRPr="00711C8F">
        <w:rPr>
          <w:rFonts w:ascii="Bookman Old Style" w:hAnsi="Bookman Old Style"/>
          <w:b/>
          <w:sz w:val="20"/>
          <w:szCs w:val="20"/>
        </w:rPr>
        <w:t>.</w:t>
      </w:r>
    </w:p>
    <w:p w:rsidR="00FF541A" w:rsidRDefault="00096270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Náklady řízení před rozhodcem </w:t>
      </w:r>
    </w:p>
    <w:p w:rsidR="009A03C9" w:rsidRDefault="009A03C9" w:rsidP="006C15C8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p w:rsidR="00785B9F" w:rsidRPr="00785B9F" w:rsidRDefault="006C15C8" w:rsidP="00FF541A">
      <w:pPr>
        <w:pStyle w:val="Odstavecseseznamem"/>
        <w:numPr>
          <w:ilvl w:val="0"/>
          <w:numId w:val="9"/>
        </w:numPr>
        <w:spacing w:after="0"/>
        <w:ind w:left="426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Smluvní strany výslovně prohlašují, že schvalují výši poplatku za rozhodčí řízení, která činí 2 % částky z hodnoty sporu (jistiny dluhu), minimálně však částka ve výši 2.900,- Kč. </w:t>
      </w:r>
      <w:r w:rsidR="00785B9F" w:rsidRPr="004239E4">
        <w:rPr>
          <w:rFonts w:ascii="Bookman Old Style" w:hAnsi="Bookman Old Style"/>
          <w:sz w:val="20"/>
          <w:szCs w:val="20"/>
        </w:rPr>
        <w:t xml:space="preserve">Za hodnotu sporu se považuje jistina žalované částky, v případě opětujícího se plnění na dobu neurčitou či delší pěti let pak pětinásobek ročního plnění. U sporů, u </w:t>
      </w:r>
      <w:r w:rsidR="00785B9F" w:rsidRPr="004239E4">
        <w:rPr>
          <w:rFonts w:ascii="Bookman Old Style" w:hAnsi="Bookman Old Style"/>
          <w:sz w:val="20"/>
          <w:szCs w:val="20"/>
        </w:rPr>
        <w:lastRenderedPageBreak/>
        <w:t xml:space="preserve">kterých nelze hodnotu sporu určit je poplatek stanoven částkou ve výši 9.900,- Kč. </w:t>
      </w:r>
      <w:r w:rsidR="00785B9F" w:rsidRPr="004239E4">
        <w:rPr>
          <w:rFonts w:ascii="Bookman Old Style" w:hAnsi="Bookman Old Style"/>
          <w:color w:val="000000"/>
          <w:sz w:val="20"/>
          <w:szCs w:val="20"/>
        </w:rPr>
        <w:t>Výše poplatku se zaokrouhluje na celé stokoruny nahoru.</w:t>
      </w:r>
    </w:p>
    <w:p w:rsidR="00011544" w:rsidRDefault="006C15C8" w:rsidP="00011544">
      <w:pPr>
        <w:pStyle w:val="Odstavecseseznamem"/>
        <w:numPr>
          <w:ilvl w:val="0"/>
          <w:numId w:val="9"/>
        </w:numPr>
        <w:spacing w:after="0"/>
        <w:ind w:left="426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Smluvní strany dále výslov</w:t>
      </w:r>
      <w:r w:rsidR="006433C1">
        <w:rPr>
          <w:rFonts w:ascii="Bookman Old Style" w:hAnsi="Bookman Old Style"/>
          <w:sz w:val="20"/>
          <w:szCs w:val="20"/>
        </w:rPr>
        <w:t>ně prohlašují, že jsou si vědomy</w:t>
      </w:r>
      <w:r>
        <w:rPr>
          <w:rFonts w:ascii="Bookman Old Style" w:hAnsi="Bookman Old Style"/>
          <w:sz w:val="20"/>
          <w:szCs w:val="20"/>
        </w:rPr>
        <w:t xml:space="preserve"> svého práva požádat o provedení ústního jednání a že s touto žádostí je spojen poplatek ve výši 2.000,- Kč, </w:t>
      </w:r>
      <w:r w:rsidR="00785B9F" w:rsidRPr="004239E4">
        <w:rPr>
          <w:rFonts w:ascii="Bookman Old Style" w:hAnsi="Bookman Old Style"/>
          <w:sz w:val="20"/>
          <w:szCs w:val="20"/>
        </w:rPr>
        <w:t>který musí být žádající stranou uhrazen rozhodci nejpozději při podání žádosti o nařízení ústního jednání. Poplatek spojený s uvedenou žádostí jde k tíži žádající strany</w:t>
      </w:r>
      <w:r w:rsidR="00011544">
        <w:rPr>
          <w:rFonts w:ascii="Bookman Old Style" w:hAnsi="Bookman Old Style"/>
          <w:sz w:val="20"/>
          <w:szCs w:val="20"/>
        </w:rPr>
        <w:t>.</w:t>
      </w:r>
    </w:p>
    <w:p w:rsidR="00011544" w:rsidRPr="00011544" w:rsidRDefault="00011544" w:rsidP="00011544">
      <w:pPr>
        <w:pStyle w:val="Odstavecseseznamem"/>
        <w:numPr>
          <w:ilvl w:val="0"/>
          <w:numId w:val="9"/>
        </w:numPr>
        <w:spacing w:after="0"/>
        <w:ind w:left="426"/>
        <w:jc w:val="both"/>
        <w:rPr>
          <w:rFonts w:ascii="Bookman Old Style" w:hAnsi="Bookman Old Style" w:cs="Arial"/>
          <w:color w:val="000000"/>
          <w:sz w:val="20"/>
          <w:szCs w:val="20"/>
        </w:rPr>
      </w:pPr>
      <w:r w:rsidRPr="00011544">
        <w:rPr>
          <w:rFonts w:ascii="Bookman Old Style" w:hAnsi="Bookman Old Style"/>
          <w:sz w:val="20"/>
          <w:szCs w:val="20"/>
        </w:rPr>
        <w:t>Smluvní strany dále výslovně prohlašují, že jsou si vědomy, že n</w:t>
      </w:r>
      <w:r w:rsidRPr="00011544">
        <w:rPr>
          <w:rFonts w:ascii="Bookman Old Style" w:hAnsi="Bookman Old Style"/>
          <w:color w:val="000000"/>
          <w:sz w:val="20"/>
          <w:szCs w:val="20"/>
        </w:rPr>
        <w:t xml:space="preserve">áklady řízení před rozhodcem mohou dále tvořit položky: a) </w:t>
      </w:r>
      <w:r w:rsidRPr="00011544">
        <w:rPr>
          <w:rFonts w:ascii="Bookman Old Style" w:hAnsi="Bookman Old Style"/>
          <w:sz w:val="20"/>
          <w:szCs w:val="20"/>
        </w:rPr>
        <w:t xml:space="preserve">poplatek ve výši 2.000,- Kč za provedení místního šetření, b) </w:t>
      </w:r>
      <w:r w:rsidRPr="00011544">
        <w:rPr>
          <w:rFonts w:ascii="Bookman Old Style" w:hAnsi="Bookman Old Style" w:cs="Arial"/>
          <w:color w:val="000000"/>
          <w:sz w:val="20"/>
          <w:szCs w:val="20"/>
        </w:rPr>
        <w:t xml:space="preserve">poplatek ve výši 2.000,- Kč za dožádání soudu k provedení některého důkazu (položka 26 přílohy zákona o soudních poplatcích). Smluvní strany jsou si vědomy, že výše uvedené položky je povinna uhradit strana, která si provedení ústního jednání či důkazu žádá. </w:t>
      </w:r>
    </w:p>
    <w:p w:rsidR="00FF541A" w:rsidRDefault="00FF541A" w:rsidP="00FF541A">
      <w:pPr>
        <w:pStyle w:val="Odstavecseseznamem"/>
        <w:numPr>
          <w:ilvl w:val="0"/>
          <w:numId w:val="9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FF541A">
        <w:rPr>
          <w:rFonts w:ascii="Bookman Old Style" w:hAnsi="Bookman Old Style"/>
          <w:sz w:val="20"/>
          <w:szCs w:val="20"/>
        </w:rPr>
        <w:t>Smluvní strany výslovně prohlašují, že respektují splatnost poplatku</w:t>
      </w:r>
      <w:r>
        <w:rPr>
          <w:rFonts w:ascii="Bookman Old Style" w:hAnsi="Bookman Old Style"/>
          <w:sz w:val="20"/>
          <w:szCs w:val="20"/>
        </w:rPr>
        <w:t xml:space="preserve"> za rozhodčí řízení</w:t>
      </w:r>
      <w:r w:rsidRPr="00FF541A">
        <w:rPr>
          <w:rFonts w:ascii="Bookman Old Style" w:hAnsi="Bookman Old Style"/>
          <w:sz w:val="20"/>
          <w:szCs w:val="20"/>
        </w:rPr>
        <w:t xml:space="preserve"> k okamžiku zahájení rozhodčího řízení nebo rozhodčího řízení, v němž je přezkoumáván rozhodčí nález.</w:t>
      </w:r>
    </w:p>
    <w:p w:rsidR="00A95A4D" w:rsidRPr="00A95A4D" w:rsidRDefault="00A95A4D" w:rsidP="00A95A4D">
      <w:pPr>
        <w:pStyle w:val="Odstavecseseznamem"/>
        <w:numPr>
          <w:ilvl w:val="0"/>
          <w:numId w:val="9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 w:rsidRPr="00A95A4D">
        <w:rPr>
          <w:rFonts w:ascii="Bookman Old Style" w:hAnsi="Bookman Old Style"/>
          <w:sz w:val="20"/>
          <w:szCs w:val="20"/>
        </w:rPr>
        <w:t>Poplatek za rozhodčí řízení je třeba uhradit na účet rozhodce, bankovní účet č. 1343434016</w:t>
      </w:r>
      <w:r w:rsidR="00F15526">
        <w:rPr>
          <w:rFonts w:ascii="Bookman Old Style" w:hAnsi="Bookman Old Style"/>
          <w:sz w:val="20"/>
          <w:szCs w:val="20"/>
        </w:rPr>
        <w:t>/3030</w:t>
      </w:r>
      <w:r w:rsidRPr="00A95A4D">
        <w:rPr>
          <w:rFonts w:ascii="Bookman Old Style" w:hAnsi="Bookman Old Style"/>
          <w:sz w:val="20"/>
          <w:szCs w:val="20"/>
        </w:rPr>
        <w:t xml:space="preserve"> vedený u </w:t>
      </w:r>
      <w:proofErr w:type="spellStart"/>
      <w:r w:rsidRPr="00A95A4D">
        <w:rPr>
          <w:rFonts w:ascii="Bookman Old Style" w:hAnsi="Bookman Old Style"/>
          <w:sz w:val="20"/>
          <w:szCs w:val="20"/>
        </w:rPr>
        <w:t>Airbank</w:t>
      </w:r>
      <w:proofErr w:type="spellEnd"/>
      <w:r w:rsidRPr="00A95A4D">
        <w:rPr>
          <w:rFonts w:ascii="Bookman Old Style" w:hAnsi="Bookman Old Style"/>
          <w:sz w:val="20"/>
          <w:szCs w:val="20"/>
        </w:rPr>
        <w:t xml:space="preserve">, a.s., ve stanovené výši, a </w:t>
      </w:r>
      <w:r>
        <w:rPr>
          <w:rFonts w:ascii="Bookman Old Style" w:hAnsi="Bookman Old Style"/>
          <w:sz w:val="20"/>
          <w:szCs w:val="20"/>
        </w:rPr>
        <w:t xml:space="preserve">se splatností </w:t>
      </w:r>
      <w:r w:rsidRPr="00A95A4D">
        <w:rPr>
          <w:rFonts w:ascii="Bookman Old Style" w:hAnsi="Bookman Old Style"/>
          <w:sz w:val="20"/>
          <w:szCs w:val="20"/>
        </w:rPr>
        <w:t>při podání žaloby (jako variabilní symbol slouží identifikátor žalovaného – RČ/ IČ), ne</w:t>
      </w:r>
      <w:r>
        <w:rPr>
          <w:rFonts w:ascii="Bookman Old Style" w:hAnsi="Bookman Old Style"/>
          <w:sz w:val="20"/>
          <w:szCs w:val="20"/>
        </w:rPr>
        <w:t xml:space="preserve">jpozději však </w:t>
      </w:r>
      <w:r w:rsidRPr="00A95A4D">
        <w:rPr>
          <w:rFonts w:ascii="Bookman Old Style" w:hAnsi="Bookman Old Style"/>
          <w:sz w:val="20"/>
          <w:szCs w:val="20"/>
        </w:rPr>
        <w:t>oproti výzvě rozhodce.</w:t>
      </w:r>
    </w:p>
    <w:p w:rsidR="00FF541A" w:rsidRPr="00E3118D" w:rsidRDefault="00FF541A" w:rsidP="00FF541A">
      <w:pPr>
        <w:pStyle w:val="Odstavecseseznamem"/>
        <w:spacing w:after="0"/>
        <w:jc w:val="both"/>
        <w:rPr>
          <w:rFonts w:ascii="Bookman Old Style" w:hAnsi="Bookman Old Style"/>
          <w:b/>
          <w:sz w:val="20"/>
          <w:szCs w:val="20"/>
        </w:rPr>
      </w:pPr>
    </w:p>
    <w:p w:rsidR="009A03C9" w:rsidRDefault="009A03C9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V</w:t>
      </w:r>
      <w:r w:rsidR="006C15C8">
        <w:rPr>
          <w:rFonts w:ascii="Bookman Old Style" w:hAnsi="Bookman Old Style"/>
          <w:b/>
          <w:sz w:val="20"/>
          <w:szCs w:val="20"/>
        </w:rPr>
        <w:t>II</w:t>
      </w:r>
      <w:r>
        <w:rPr>
          <w:rFonts w:ascii="Bookman Old Style" w:hAnsi="Bookman Old Style"/>
          <w:b/>
          <w:sz w:val="20"/>
          <w:szCs w:val="20"/>
        </w:rPr>
        <w:t>I</w:t>
      </w:r>
      <w:r w:rsidRPr="00711C8F">
        <w:rPr>
          <w:rFonts w:ascii="Bookman Old Style" w:hAnsi="Bookman Old Style"/>
          <w:b/>
          <w:sz w:val="20"/>
          <w:szCs w:val="20"/>
        </w:rPr>
        <w:t>.</w:t>
      </w:r>
    </w:p>
    <w:p w:rsidR="009A03C9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Prohlášení spotřebitele</w:t>
      </w:r>
    </w:p>
    <w:p w:rsidR="00FF541A" w:rsidRDefault="00FF541A" w:rsidP="006C15C8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434FF" w:rsidRDefault="009434FF" w:rsidP="006C15C8">
      <w:pPr>
        <w:pStyle w:val="Odstavecseseznamem"/>
        <w:numPr>
          <w:ilvl w:val="0"/>
          <w:numId w:val="8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Spotřebitel výslovně prohlašuje, že mu podnikatel poskytl dostatečný čas vyžádaný spotřebitelem k porozumění systému rozhodčího řízení a důsledků plynoucích pro spotřebitele z této smlouvy. Dále spotřebitel výslovně prohlašuje, že se mu ze strany podnikatele dostalo náležitého vysvětlení k následkům rozhodčí smlouvy a zodpovězení všech otázek týkajících se rozhodčího řízení, takže spotřebitel byl schopen posoudit, jaké důsledky pro něho mohou uzavřením této smlouvy nastat.</w:t>
      </w:r>
    </w:p>
    <w:p w:rsidR="009434FF" w:rsidRDefault="009434FF" w:rsidP="006C15C8">
      <w:pPr>
        <w:pStyle w:val="Odstavecseseznamem"/>
        <w:numPr>
          <w:ilvl w:val="0"/>
          <w:numId w:val="8"/>
        </w:numPr>
        <w:spacing w:after="0"/>
        <w:ind w:left="426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Spotřebitel výslovně prohlašuje, že na základě informací a odpovědí, kterých se mu ze strany podnikatele dostalo, zcela a bez výjimek porozuměl</w:t>
      </w:r>
      <w:r w:rsidR="006C15C8">
        <w:rPr>
          <w:rFonts w:ascii="Bookman Old Style" w:hAnsi="Bookman Old Style"/>
          <w:sz w:val="20"/>
          <w:szCs w:val="20"/>
        </w:rPr>
        <w:t xml:space="preserve"> a považuje za zcela srozumitelné důsledky, které pro něho mohou uzavřením této smlouvy nastat.</w:t>
      </w:r>
    </w:p>
    <w:p w:rsidR="00FF541A" w:rsidRPr="00FF541A" w:rsidRDefault="00FF541A" w:rsidP="00FF541A">
      <w:pPr>
        <w:jc w:val="both"/>
        <w:rPr>
          <w:rFonts w:ascii="Bookman Old Style" w:hAnsi="Bookman Old Style"/>
          <w:sz w:val="20"/>
          <w:szCs w:val="20"/>
        </w:rPr>
      </w:pPr>
    </w:p>
    <w:p w:rsidR="00FF541A" w:rsidRDefault="00FF541A" w:rsidP="00FF541A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  <w:r w:rsidRPr="00711C8F">
        <w:rPr>
          <w:rFonts w:ascii="Bookman Old Style" w:hAnsi="Bookman Old Style"/>
          <w:b/>
          <w:sz w:val="20"/>
          <w:szCs w:val="20"/>
        </w:rPr>
        <w:t xml:space="preserve">Čl. </w:t>
      </w:r>
      <w:r>
        <w:rPr>
          <w:rFonts w:ascii="Bookman Old Style" w:hAnsi="Bookman Old Style"/>
          <w:b/>
          <w:sz w:val="20"/>
          <w:szCs w:val="20"/>
        </w:rPr>
        <w:t>IX.</w:t>
      </w:r>
    </w:p>
    <w:p w:rsidR="00FF541A" w:rsidRPr="00FF541A" w:rsidRDefault="00FF541A" w:rsidP="00FF541A">
      <w:pPr>
        <w:spacing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FF541A">
        <w:rPr>
          <w:rFonts w:ascii="Bookman Old Style" w:hAnsi="Bookman Old Style"/>
          <w:b/>
          <w:bCs/>
          <w:sz w:val="20"/>
          <w:szCs w:val="20"/>
        </w:rPr>
        <w:t>Závěrečná ustanovení</w:t>
      </w:r>
    </w:p>
    <w:p w:rsidR="00FF541A" w:rsidRPr="00FF541A" w:rsidRDefault="00FF541A" w:rsidP="00FF541A">
      <w:pPr>
        <w:spacing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FF541A" w:rsidRPr="00FF541A" w:rsidRDefault="00FF541A" w:rsidP="00FF541A">
      <w:pPr>
        <w:numPr>
          <w:ilvl w:val="0"/>
          <w:numId w:val="10"/>
        </w:numPr>
        <w:tabs>
          <w:tab w:val="clear" w:pos="720"/>
          <w:tab w:val="num" w:pos="426"/>
        </w:tabs>
        <w:autoSpaceDE w:val="0"/>
        <w:autoSpaceDN w:val="0"/>
        <w:spacing w:line="276" w:lineRule="auto"/>
        <w:ind w:left="426" w:hanging="426"/>
        <w:jc w:val="both"/>
        <w:rPr>
          <w:rFonts w:ascii="Bookman Old Style" w:hAnsi="Bookman Old Style"/>
          <w:sz w:val="20"/>
          <w:szCs w:val="20"/>
        </w:rPr>
      </w:pPr>
      <w:r w:rsidRPr="00FF541A">
        <w:rPr>
          <w:rFonts w:ascii="Bookman Old Style" w:hAnsi="Bookman Old Style"/>
          <w:sz w:val="20"/>
          <w:szCs w:val="20"/>
        </w:rPr>
        <w:t xml:space="preserve">Tato smlouva vstupuje v platnost </w:t>
      </w:r>
      <w:r>
        <w:rPr>
          <w:rFonts w:ascii="Bookman Old Style" w:hAnsi="Bookman Old Style"/>
          <w:sz w:val="20"/>
          <w:szCs w:val="20"/>
        </w:rPr>
        <w:t xml:space="preserve">a účinnost </w:t>
      </w:r>
      <w:r w:rsidRPr="00FF541A">
        <w:rPr>
          <w:rFonts w:ascii="Bookman Old Style" w:hAnsi="Bookman Old Style"/>
          <w:sz w:val="20"/>
          <w:szCs w:val="20"/>
        </w:rPr>
        <w:t>dnem jejího podpisu oběma smluvními stranami.</w:t>
      </w:r>
    </w:p>
    <w:p w:rsidR="00FF541A" w:rsidRPr="00FF541A" w:rsidRDefault="00FF541A" w:rsidP="00FF541A">
      <w:pPr>
        <w:numPr>
          <w:ilvl w:val="0"/>
          <w:numId w:val="10"/>
        </w:numPr>
        <w:tabs>
          <w:tab w:val="clear" w:pos="720"/>
          <w:tab w:val="num" w:pos="426"/>
        </w:tabs>
        <w:autoSpaceDE w:val="0"/>
        <w:autoSpaceDN w:val="0"/>
        <w:spacing w:line="276" w:lineRule="auto"/>
        <w:ind w:left="426" w:hanging="426"/>
        <w:jc w:val="both"/>
        <w:rPr>
          <w:rFonts w:ascii="Bookman Old Style" w:hAnsi="Bookman Old Style"/>
          <w:sz w:val="20"/>
          <w:szCs w:val="20"/>
        </w:rPr>
      </w:pPr>
      <w:r w:rsidRPr="00FF541A">
        <w:rPr>
          <w:rFonts w:ascii="Bookman Old Style" w:hAnsi="Bookman Old Style"/>
          <w:sz w:val="20"/>
          <w:szCs w:val="20"/>
        </w:rPr>
        <w:t>Tato smlouva se vyhotovuje ve dvou exemplářích, z nichž každá strana obdrží po jednom.</w:t>
      </w:r>
    </w:p>
    <w:p w:rsidR="00FF541A" w:rsidRPr="00FF541A" w:rsidRDefault="00FF541A" w:rsidP="00FF541A">
      <w:pPr>
        <w:numPr>
          <w:ilvl w:val="0"/>
          <w:numId w:val="10"/>
        </w:numPr>
        <w:tabs>
          <w:tab w:val="clear" w:pos="720"/>
          <w:tab w:val="num" w:pos="426"/>
        </w:tabs>
        <w:autoSpaceDE w:val="0"/>
        <w:autoSpaceDN w:val="0"/>
        <w:spacing w:line="276" w:lineRule="auto"/>
        <w:ind w:left="426" w:hanging="426"/>
        <w:jc w:val="both"/>
        <w:rPr>
          <w:rFonts w:ascii="Bookman Old Style" w:hAnsi="Bookman Old Style"/>
          <w:sz w:val="20"/>
          <w:szCs w:val="20"/>
        </w:rPr>
      </w:pPr>
      <w:r w:rsidRPr="00FF541A">
        <w:rPr>
          <w:rFonts w:ascii="Bookman Old Style" w:hAnsi="Bookman Old Style"/>
          <w:sz w:val="20"/>
          <w:szCs w:val="20"/>
        </w:rPr>
        <w:t>Smluvní strany prohlašují, že této smlouvě v plné</w:t>
      </w:r>
      <w:r w:rsidR="00801684">
        <w:rPr>
          <w:rFonts w:ascii="Bookman Old Style" w:hAnsi="Bookman Old Style"/>
          <w:sz w:val="20"/>
          <w:szCs w:val="20"/>
        </w:rPr>
        <w:t>m rozsahu rozumí, že jí uzavřely</w:t>
      </w:r>
      <w:r w:rsidRPr="00FF541A">
        <w:rPr>
          <w:rFonts w:ascii="Bookman Old Style" w:hAnsi="Bookman Old Style"/>
          <w:sz w:val="20"/>
          <w:szCs w:val="20"/>
        </w:rPr>
        <w:t xml:space="preserve"> svobodně, vážně a bez nátlaku. Na důkaz toho připojují své níže uvedené podpisy.</w:t>
      </w:r>
    </w:p>
    <w:p w:rsidR="00FF541A" w:rsidRDefault="00FF541A" w:rsidP="00FF541A">
      <w:pPr>
        <w:pStyle w:val="Odstavecseseznamem"/>
        <w:spacing w:after="0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8D637F" w:rsidRPr="00A73C62" w:rsidRDefault="008D637F" w:rsidP="00FF541A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</w:p>
    <w:sectPr w:rsidR="008D637F" w:rsidRPr="00A73C62" w:rsidSect="0080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altName w:val="Geneva CE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Arial"/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altName w:val="?l?r ??fc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D20A3"/>
    <w:multiLevelType w:val="hybridMultilevel"/>
    <w:tmpl w:val="2124E50E"/>
    <w:lvl w:ilvl="0" w:tplc="C72687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A2B25"/>
    <w:multiLevelType w:val="hybridMultilevel"/>
    <w:tmpl w:val="D29EB9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21AC"/>
    <w:multiLevelType w:val="hybridMultilevel"/>
    <w:tmpl w:val="06C0343A"/>
    <w:lvl w:ilvl="0" w:tplc="EE502B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F2BC1"/>
    <w:multiLevelType w:val="hybridMultilevel"/>
    <w:tmpl w:val="2124E50E"/>
    <w:lvl w:ilvl="0" w:tplc="C72687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9440A4"/>
    <w:multiLevelType w:val="hybridMultilevel"/>
    <w:tmpl w:val="2A28BE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F318A"/>
    <w:multiLevelType w:val="hybridMultilevel"/>
    <w:tmpl w:val="864A5A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AF1BD8"/>
    <w:multiLevelType w:val="hybridMultilevel"/>
    <w:tmpl w:val="ACBC30B0"/>
    <w:lvl w:ilvl="0" w:tplc="00F05B16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767CD"/>
    <w:multiLevelType w:val="hybridMultilevel"/>
    <w:tmpl w:val="2124E50E"/>
    <w:lvl w:ilvl="0" w:tplc="C72687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4D39C5"/>
    <w:multiLevelType w:val="hybridMultilevel"/>
    <w:tmpl w:val="6E923B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D346E"/>
    <w:multiLevelType w:val="hybridMultilevel"/>
    <w:tmpl w:val="2124E50E"/>
    <w:lvl w:ilvl="0" w:tplc="C72687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44B85"/>
    <w:multiLevelType w:val="hybridMultilevel"/>
    <w:tmpl w:val="C89E0E94"/>
    <w:lvl w:ilvl="0" w:tplc="9B86E50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62"/>
    <w:rsid w:val="00011544"/>
    <w:rsid w:val="0004369A"/>
    <w:rsid w:val="00055449"/>
    <w:rsid w:val="00096270"/>
    <w:rsid w:val="00193D34"/>
    <w:rsid w:val="00194E0C"/>
    <w:rsid w:val="001D48C8"/>
    <w:rsid w:val="002E78C0"/>
    <w:rsid w:val="003031B2"/>
    <w:rsid w:val="0044719E"/>
    <w:rsid w:val="005A7BC3"/>
    <w:rsid w:val="006011DD"/>
    <w:rsid w:val="006433C1"/>
    <w:rsid w:val="00657178"/>
    <w:rsid w:val="006B471F"/>
    <w:rsid w:val="006C15C8"/>
    <w:rsid w:val="00711C8F"/>
    <w:rsid w:val="00785B9F"/>
    <w:rsid w:val="007924EF"/>
    <w:rsid w:val="00801684"/>
    <w:rsid w:val="008022B5"/>
    <w:rsid w:val="008D637F"/>
    <w:rsid w:val="009434FF"/>
    <w:rsid w:val="009A03C9"/>
    <w:rsid w:val="009D7E0E"/>
    <w:rsid w:val="00A17BA3"/>
    <w:rsid w:val="00A212BC"/>
    <w:rsid w:val="00A73C62"/>
    <w:rsid w:val="00A84DCC"/>
    <w:rsid w:val="00A95A4D"/>
    <w:rsid w:val="00AA67E0"/>
    <w:rsid w:val="00B04F4E"/>
    <w:rsid w:val="00BC1DC2"/>
    <w:rsid w:val="00BF72EC"/>
    <w:rsid w:val="00E03942"/>
    <w:rsid w:val="00E3118D"/>
    <w:rsid w:val="00F15526"/>
    <w:rsid w:val="00F23338"/>
    <w:rsid w:val="00F9463E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3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D637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osttext1">
    <w:name w:val="Prostý text1"/>
    <w:basedOn w:val="Normln"/>
    <w:rsid w:val="008D637F"/>
    <w:pPr>
      <w:widowControl w:val="0"/>
      <w:suppressAutoHyphens/>
      <w:overflowPunct w:val="0"/>
      <w:autoSpaceDE w:val="0"/>
      <w:textAlignment w:val="baseline"/>
    </w:pPr>
    <w:rPr>
      <w:rFonts w:ascii="Courier New" w:hAnsi="Courier New"/>
      <w:b/>
      <w:sz w:val="20"/>
      <w:szCs w:val="20"/>
      <w:lang w:eastAsia="ar-SA"/>
    </w:rPr>
  </w:style>
  <w:style w:type="paragraph" w:customStyle="1" w:styleId="Prosttext2">
    <w:name w:val="Prostý text2"/>
    <w:basedOn w:val="Normln"/>
    <w:rsid w:val="007924EF"/>
    <w:pPr>
      <w:widowControl w:val="0"/>
      <w:suppressAutoHyphens/>
      <w:overflowPunct w:val="0"/>
      <w:autoSpaceDE w:val="0"/>
      <w:textAlignment w:val="baseline"/>
    </w:pPr>
    <w:rPr>
      <w:rFonts w:ascii="Courier New" w:hAnsi="Courier New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3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D637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osttext1">
    <w:name w:val="Prostý text1"/>
    <w:basedOn w:val="Normln"/>
    <w:rsid w:val="008D637F"/>
    <w:pPr>
      <w:widowControl w:val="0"/>
      <w:suppressAutoHyphens/>
      <w:overflowPunct w:val="0"/>
      <w:autoSpaceDE w:val="0"/>
      <w:textAlignment w:val="baseline"/>
    </w:pPr>
    <w:rPr>
      <w:rFonts w:ascii="Courier New" w:hAnsi="Courier New"/>
      <w:b/>
      <w:sz w:val="20"/>
      <w:szCs w:val="20"/>
      <w:lang w:eastAsia="ar-SA"/>
    </w:rPr>
  </w:style>
  <w:style w:type="paragraph" w:customStyle="1" w:styleId="Prosttext2">
    <w:name w:val="Prostý text2"/>
    <w:basedOn w:val="Normln"/>
    <w:rsid w:val="007924EF"/>
    <w:pPr>
      <w:widowControl w:val="0"/>
      <w:suppressAutoHyphens/>
      <w:overflowPunct w:val="0"/>
      <w:autoSpaceDE w:val="0"/>
      <w:textAlignment w:val="baseline"/>
    </w:pPr>
    <w:rPr>
      <w:rFonts w:ascii="Courier New" w:hAnsi="Courier New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1071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Neckářová</dc:creator>
  <cp:lastModifiedBy>Erik Smola</cp:lastModifiedBy>
  <cp:revision>4</cp:revision>
  <dcterms:created xsi:type="dcterms:W3CDTF">2015-02-09T12:38:00Z</dcterms:created>
  <dcterms:modified xsi:type="dcterms:W3CDTF">2015-02-17T16:04:00Z</dcterms:modified>
</cp:coreProperties>
</file>